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/>
          <w:szCs w:val="30"/>
        </w:rPr>
        <w:t xml:space="preserve">Д. Д. БУРЗУНОВ (ИБ-1801 группа) </w:t>
        <w:br/>
        <w:t xml:space="preserve">Научный руководитель – к.т.н, к.п.н. В. В. Сухостат </w:t>
      </w:r>
    </w:p>
    <w:p>
      <w:pPr>
        <w:pStyle w:val="Normal"/>
        <w:jc w:val="center"/>
        <w:rPr>
          <w:rFonts w:cs="Times New Roman"/>
          <w:b/>
          <w:b/>
          <w:bCs/>
          <w:szCs w:val="28"/>
        </w:rPr>
      </w:pPr>
      <w:r>
        <w:rPr>
          <w:rFonts w:cs="Times New Roman"/>
          <w:b/>
          <w:bCs/>
          <w:szCs w:val="30"/>
        </w:rPr>
        <w:t>РАЗРАБОТКА МЕТОДОВ ОЦЕНКИ ИНФОРМАЦИОННОГО ВЛИЯНИЯ НА ЧЕЛОВЕКА НА ОСНОВЕ МОДЕЛИ ИНФОРМАЦИОННО-СОЦИАЛЬНОГО АГЕНТА</w:t>
        <w:br/>
      </w:r>
    </w:p>
    <w:p>
      <w:pPr>
        <w:pStyle w:val="Normal"/>
        <w:ind w:firstLine="851"/>
        <w:rPr/>
      </w:pPr>
      <w:r>
        <w:rPr/>
        <w:t>Работа посвящена проблеме деструктивного влияния на информационное пространство индивида в социальной сфере, а также исследованию источников такого влияния. Растущее количество информации вокруг индивида и хаотичность её подачи снижает эффективность работы с данными: возрастают риски получить искажённую информацию. Гипотеза работы заключена в утверждении, что качество информации (характеризуемое в работе следующими атрибутами: конфиденциальностью, доступностью, целостностью, достоверностью, актуальностью, понятностью и ценностью) зависит от ряда социальных феноменов-катализаторов информационного обмена.</w:t>
      </w:r>
    </w:p>
    <w:p>
      <w:pPr>
        <w:pStyle w:val="Normal"/>
        <w:ind w:firstLine="851"/>
        <w:rPr/>
      </w:pPr>
      <w:r>
        <w:rPr/>
        <w:t>Информация в рамках работы была определена как отражение фактов материального или духовного мира в сознании человека, которыми могут обмениваться люди в рамках конкретного контекста. Описав механизм взаимодействия основных субъектов социального пространства (государственный аппарат, граждане, социальные группы и СМИ как отдельный институт - инструмент влияния государства) был определён ряд феноменов, тем или иным образом искажающих восприятие информации человеком (таких как ирония и её разновидности, ложь, социальная инженерия, шантаж, кентавризм, социальное мифотворчество и др.)</w:t>
      </w:r>
    </w:p>
    <w:p>
      <w:pPr>
        <w:pStyle w:val="Normal"/>
        <w:ind w:firstLine="851"/>
        <w:rPr/>
      </w:pPr>
      <w:r>
        <w:rPr/>
        <w:t>Каждый из атрибутов качества информации был поставлен в соответствие с выделенными ранее социальными феноменами, которые могут искажать информацию посредством изменения данного атрибута. Таким образом была построена модель угроз, реализующих уязвимость каждого из атрибутов качества информации.</w:t>
      </w:r>
    </w:p>
    <w:p>
      <w:pPr>
        <w:pStyle w:val="Normal"/>
        <w:spacing w:before="0" w:after="160"/>
        <w:ind w:firstLine="851"/>
        <w:contextualSpacing/>
        <w:rPr/>
      </w:pPr>
      <w:r>
        <w:rPr/>
        <w:t xml:space="preserve">Создав новую классификацию социальных феноменов (разделённых по критерию деструктивного влияния на качество информации), показывается зависимость качества информации от качества процесса информационного обмена в социальной среде. Так, актуализируется проблема искажения информации, которую получают социальные агенты. В рамках исследования рассматриваются различные подходы к решению этой проблемы. Один из них </w:t>
      </w:r>
      <w:r>
        <w:rPr>
          <w:rFonts w:cs="Times New Roman"/>
          <w:szCs w:val="30"/>
        </w:rPr>
        <w:t>–</w:t>
      </w:r>
      <w:r>
        <w:rPr/>
        <w:t xml:space="preserve"> формирование системы ценностей, направленных на грамотное информационное взаимодействие – стратегии информационного этикета общества – был определён как наиболее продуктивный.</w:t>
      </w:r>
    </w:p>
    <w:sectPr>
      <w:type w:val="nextPage"/>
      <w:pgSz w:w="11906" w:h="16838"/>
      <w:pgMar w:left="1134" w:right="1134" w:header="0" w:top="1418" w:footer="0" w:bottom="851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b6d50"/>
    <w:pPr>
      <w:widowControl/>
      <w:bidi w:val="0"/>
      <w:spacing w:lineRule="auto" w:line="240" w:before="0" w:after="160"/>
      <w:ind w:firstLine="249"/>
      <w:contextualSpacing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30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AR PL SungtiL GB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LibreOffice/6.0.2.1$Linux_X86_64 LibreOffice_project/f7f06a8f319e4b62f9bc5095aa112a65d2f3ac89</Application>
  <Pages>1</Pages>
  <Words>260</Words>
  <Characters>2014</Characters>
  <CharactersWithSpaces>2275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2020-05-12T14:17:00Z</dcterms:created>
  <dc:creator>Данил</dc:creator>
  <dc:description/>
  <dc:language>ru-RU</dc:language>
  <cp:lastModifiedBy/>
  <dcterms:modified xsi:type="dcterms:W3CDTF">2021-03-26T12:55:46Z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